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25" w:rsidRPr="0066081D" w:rsidRDefault="00D80D77" w:rsidP="00BB2E25">
      <w:pPr>
        <w:pStyle w:val="Heading1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-62865</wp:posOffset>
            </wp:positionH>
            <wp:positionV relativeFrom="paragraph">
              <wp:posOffset>-111760</wp:posOffset>
            </wp:positionV>
            <wp:extent cx="1703705" cy="9937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E25" w:rsidRPr="0066081D">
        <w:rPr>
          <w:sz w:val="22"/>
          <w:szCs w:val="22"/>
        </w:rPr>
        <w:t>New Jersey Municipal Environmental</w:t>
      </w:r>
    </w:p>
    <w:p w:rsidR="00BB2E25" w:rsidRPr="0066081D" w:rsidRDefault="00BB2E25" w:rsidP="00BB2E25">
      <w:pPr>
        <w:pStyle w:val="Heading1"/>
        <w:jc w:val="right"/>
        <w:rPr>
          <w:sz w:val="22"/>
          <w:szCs w:val="22"/>
        </w:rPr>
      </w:pPr>
      <w:r w:rsidRPr="0066081D">
        <w:rPr>
          <w:sz w:val="22"/>
          <w:szCs w:val="22"/>
        </w:rPr>
        <w:t xml:space="preserve"> Risk Management Fund</w:t>
      </w:r>
    </w:p>
    <w:p w:rsidR="00BB2E25" w:rsidRPr="0066081D" w:rsidRDefault="00BB2E25" w:rsidP="00BB2E25">
      <w:pPr>
        <w:jc w:val="right"/>
        <w:rPr>
          <w:b/>
          <w:sz w:val="22"/>
        </w:rPr>
      </w:pPr>
      <w:r>
        <w:rPr>
          <w:b/>
          <w:sz w:val="22"/>
        </w:rPr>
        <w:t xml:space="preserve">9 Campus Drive, </w:t>
      </w:r>
      <w:r w:rsidR="00FE0D85">
        <w:rPr>
          <w:b/>
          <w:sz w:val="22"/>
        </w:rPr>
        <w:t>S</w:t>
      </w:r>
      <w:r>
        <w:rPr>
          <w:b/>
          <w:sz w:val="22"/>
        </w:rPr>
        <w:t>uite 16</w:t>
      </w:r>
    </w:p>
    <w:p w:rsidR="00BB2E25" w:rsidRPr="0066081D" w:rsidRDefault="00BB2E25" w:rsidP="00BB2E25">
      <w:pPr>
        <w:jc w:val="right"/>
        <w:rPr>
          <w:b/>
          <w:sz w:val="22"/>
        </w:rPr>
      </w:pPr>
      <w:r>
        <w:rPr>
          <w:b/>
          <w:sz w:val="22"/>
        </w:rPr>
        <w:t>Parsippany, NJ 07054</w:t>
      </w:r>
    </w:p>
    <w:p w:rsidR="00BB2E25" w:rsidRPr="0066081D" w:rsidRDefault="00BB2E25" w:rsidP="00BB2E25">
      <w:pPr>
        <w:pStyle w:val="Heading3"/>
        <w:jc w:val="right"/>
        <w:rPr>
          <w:b w:val="0"/>
          <w:sz w:val="22"/>
          <w:szCs w:val="22"/>
        </w:rPr>
      </w:pPr>
      <w:r w:rsidRPr="0066081D">
        <w:rPr>
          <w:sz w:val="22"/>
          <w:szCs w:val="22"/>
        </w:rPr>
        <w:t>Telephone (201) 587-0555 Fax (201) 587-8662</w:t>
      </w:r>
    </w:p>
    <w:p w:rsidR="00BB2E25" w:rsidRDefault="00BB2E25" w:rsidP="009366A1">
      <w:pPr>
        <w:pStyle w:val="NoSpacing"/>
        <w:rPr>
          <w:sz w:val="22"/>
        </w:rPr>
      </w:pPr>
    </w:p>
    <w:p w:rsidR="009366A1" w:rsidRPr="00F01ED9" w:rsidRDefault="00607809" w:rsidP="009366A1">
      <w:pPr>
        <w:pStyle w:val="NoSpacing"/>
        <w:rPr>
          <w:sz w:val="22"/>
        </w:rPr>
      </w:pPr>
      <w:r>
        <w:rPr>
          <w:sz w:val="22"/>
        </w:rPr>
        <w:t>Revised March 21, 2014</w:t>
      </w:r>
    </w:p>
    <w:p w:rsidR="009366A1" w:rsidRPr="00FE0D85" w:rsidRDefault="009366A1" w:rsidP="009366A1">
      <w:pPr>
        <w:pStyle w:val="NoSpacing"/>
        <w:rPr>
          <w:sz w:val="12"/>
          <w:szCs w:val="12"/>
        </w:rPr>
      </w:pPr>
    </w:p>
    <w:p w:rsidR="009366A1" w:rsidRPr="00F01ED9" w:rsidRDefault="009366A1" w:rsidP="009366A1">
      <w:pPr>
        <w:pStyle w:val="NoSpacing"/>
        <w:rPr>
          <w:sz w:val="16"/>
          <w:szCs w:val="16"/>
        </w:rPr>
      </w:pPr>
    </w:p>
    <w:p w:rsidR="003709B8" w:rsidRPr="00FE0D85" w:rsidRDefault="003709B8" w:rsidP="003709B8">
      <w:pPr>
        <w:pStyle w:val="NoSpacing"/>
        <w:ind w:left="720" w:hanging="720"/>
        <w:jc w:val="center"/>
        <w:rPr>
          <w:b/>
          <w:sz w:val="20"/>
          <w:szCs w:val="20"/>
        </w:rPr>
      </w:pPr>
      <w:r w:rsidRPr="00FE0D85">
        <w:rPr>
          <w:b/>
          <w:sz w:val="20"/>
          <w:szCs w:val="20"/>
        </w:rPr>
        <w:t>PERIODIC TESTING AND CONSTRUCTION REQUIREMENTS FOR</w:t>
      </w:r>
    </w:p>
    <w:p w:rsidR="009366A1" w:rsidRPr="00FE0D85" w:rsidRDefault="003709B8" w:rsidP="003709B8">
      <w:pPr>
        <w:pStyle w:val="NoSpacing"/>
        <w:ind w:left="720" w:hanging="720"/>
        <w:jc w:val="center"/>
        <w:rPr>
          <w:b/>
          <w:sz w:val="20"/>
          <w:szCs w:val="20"/>
        </w:rPr>
      </w:pPr>
      <w:r w:rsidRPr="00FE0D85">
        <w:rPr>
          <w:b/>
          <w:sz w:val="20"/>
          <w:szCs w:val="20"/>
        </w:rPr>
        <w:t>ABOVEGROUND STORAGE TANKS (ASTS) WITH UNDERGROUND PIPING</w:t>
      </w:r>
    </w:p>
    <w:p w:rsidR="00267BC1" w:rsidRPr="00FE0D85" w:rsidRDefault="00267BC1" w:rsidP="009366A1">
      <w:pPr>
        <w:pStyle w:val="NoSpacing"/>
        <w:ind w:left="720" w:hanging="720"/>
        <w:rPr>
          <w:sz w:val="12"/>
          <w:szCs w:val="12"/>
        </w:rPr>
      </w:pPr>
    </w:p>
    <w:p w:rsidR="00835CC0" w:rsidRPr="006108B7" w:rsidRDefault="006108B7" w:rsidP="006108B7">
      <w:pPr>
        <w:pStyle w:val="NoSpacing"/>
        <w:ind w:left="720"/>
        <w:jc w:val="center"/>
        <w:rPr>
          <w:b/>
          <w:i/>
          <w:sz w:val="28"/>
          <w:szCs w:val="28"/>
        </w:rPr>
      </w:pPr>
      <w:r w:rsidRPr="006108B7">
        <w:rPr>
          <w:b/>
          <w:i/>
          <w:sz w:val="28"/>
          <w:szCs w:val="28"/>
        </w:rPr>
        <w:t>Your municipality</w:t>
      </w:r>
      <w:r w:rsidR="00607809">
        <w:rPr>
          <w:b/>
          <w:i/>
          <w:sz w:val="28"/>
          <w:szCs w:val="28"/>
        </w:rPr>
        <w:t xml:space="preserve"> or authority </w:t>
      </w:r>
      <w:r w:rsidRPr="006108B7">
        <w:rPr>
          <w:b/>
          <w:i/>
          <w:sz w:val="28"/>
          <w:szCs w:val="28"/>
        </w:rPr>
        <w:t xml:space="preserve">has </w:t>
      </w:r>
      <w:r w:rsidR="006E7FA8" w:rsidRPr="006108B7">
        <w:rPr>
          <w:b/>
          <w:i/>
          <w:sz w:val="28"/>
          <w:szCs w:val="28"/>
        </w:rPr>
        <w:t>been identified through the Fund’s environmental engineer as having buried piping attached to your aboveground storage tank.</w:t>
      </w:r>
    </w:p>
    <w:p w:rsidR="00793E01" w:rsidRPr="00835CC0" w:rsidRDefault="00793E01" w:rsidP="007A04C9">
      <w:pPr>
        <w:pStyle w:val="NoSpacing"/>
        <w:jc w:val="center"/>
        <w:rPr>
          <w:b/>
          <w:sz w:val="22"/>
        </w:rPr>
      </w:pPr>
    </w:p>
    <w:p w:rsidR="007576E8" w:rsidRPr="00F01ED9" w:rsidRDefault="00EC05A9" w:rsidP="009366A1">
      <w:pPr>
        <w:pStyle w:val="NoSpacing"/>
        <w:rPr>
          <w:sz w:val="22"/>
        </w:rPr>
      </w:pPr>
      <w:r w:rsidRPr="00F01ED9">
        <w:rPr>
          <w:sz w:val="22"/>
        </w:rPr>
        <w:t xml:space="preserve">Owning and operating an underground storage tank (UST) system can be an expensive and risky endeavor. </w:t>
      </w:r>
      <w:r w:rsidR="00267BC1" w:rsidRPr="00F01ED9">
        <w:rPr>
          <w:sz w:val="22"/>
        </w:rPr>
        <w:t xml:space="preserve">Consequently, </w:t>
      </w:r>
      <w:r w:rsidRPr="00F01ED9">
        <w:rPr>
          <w:sz w:val="22"/>
        </w:rPr>
        <w:t>ma</w:t>
      </w:r>
      <w:r w:rsidR="00B47125" w:rsidRPr="00F01ED9">
        <w:rPr>
          <w:sz w:val="22"/>
        </w:rPr>
        <w:t>n</w:t>
      </w:r>
      <w:r w:rsidRPr="00F01ED9">
        <w:rPr>
          <w:sz w:val="22"/>
        </w:rPr>
        <w:t>y of our Environmental Joint Insurance Fund (</w:t>
      </w:r>
      <w:r w:rsidR="00B47125" w:rsidRPr="00F01ED9">
        <w:rPr>
          <w:sz w:val="22"/>
        </w:rPr>
        <w:t xml:space="preserve">EJIF) members have </w:t>
      </w:r>
      <w:r w:rsidR="00BB2E25" w:rsidRPr="00F01ED9">
        <w:rPr>
          <w:sz w:val="22"/>
        </w:rPr>
        <w:t>installed above</w:t>
      </w:r>
      <w:r w:rsidR="00BB2E25">
        <w:rPr>
          <w:sz w:val="22"/>
        </w:rPr>
        <w:t>-</w:t>
      </w:r>
      <w:r w:rsidR="00B47125" w:rsidRPr="00F01ED9">
        <w:rPr>
          <w:sz w:val="22"/>
        </w:rPr>
        <w:t xml:space="preserve">ground storage tanks (ASTs) for their liquid fuels and chemicals. </w:t>
      </w:r>
      <w:r w:rsidRPr="00F01ED9">
        <w:rPr>
          <w:sz w:val="22"/>
        </w:rPr>
        <w:t xml:space="preserve"> </w:t>
      </w:r>
      <w:r w:rsidR="0058737B" w:rsidRPr="00F01ED9">
        <w:rPr>
          <w:sz w:val="22"/>
        </w:rPr>
        <w:t xml:space="preserve">These ASTs often store gasoline for vehicles, diesel fuel for emergency generators and heating oil for boilers. </w:t>
      </w:r>
      <w:r w:rsidR="00FA579C" w:rsidRPr="00F01ED9">
        <w:rPr>
          <w:sz w:val="22"/>
        </w:rPr>
        <w:t xml:space="preserve"> Although the ASTs are inherently safer to own and operate than underground systems, EJIF members are experiencing s</w:t>
      </w:r>
      <w:r w:rsidR="009C0B74" w:rsidRPr="00F01ED9">
        <w:rPr>
          <w:sz w:val="22"/>
        </w:rPr>
        <w:t xml:space="preserve">ubstantial </w:t>
      </w:r>
      <w:r w:rsidR="00FA579C" w:rsidRPr="00F01ED9">
        <w:rPr>
          <w:sz w:val="22"/>
        </w:rPr>
        <w:t xml:space="preserve">environmental </w:t>
      </w:r>
      <w:r w:rsidR="00B026A8" w:rsidRPr="00F01ED9">
        <w:rPr>
          <w:sz w:val="22"/>
        </w:rPr>
        <w:t xml:space="preserve">damages and losses due to discharges from the underground piping associated with </w:t>
      </w:r>
      <w:r w:rsidR="00267BC1" w:rsidRPr="00F01ED9">
        <w:rPr>
          <w:sz w:val="22"/>
        </w:rPr>
        <w:t xml:space="preserve">those </w:t>
      </w:r>
      <w:r w:rsidR="00B026A8" w:rsidRPr="00F01ED9">
        <w:rPr>
          <w:sz w:val="22"/>
        </w:rPr>
        <w:t xml:space="preserve">ASTs. </w:t>
      </w:r>
    </w:p>
    <w:p w:rsidR="007576E8" w:rsidRPr="00FE0D85" w:rsidRDefault="007576E8" w:rsidP="00662A22">
      <w:pPr>
        <w:jc w:val="both"/>
        <w:rPr>
          <w:sz w:val="12"/>
          <w:szCs w:val="12"/>
        </w:rPr>
      </w:pPr>
    </w:p>
    <w:p w:rsidR="0068116E" w:rsidRPr="00F01ED9" w:rsidRDefault="007576E8" w:rsidP="00662A22">
      <w:pPr>
        <w:jc w:val="both"/>
        <w:rPr>
          <w:sz w:val="22"/>
        </w:rPr>
      </w:pPr>
      <w:r w:rsidRPr="00F01ED9">
        <w:rPr>
          <w:sz w:val="22"/>
        </w:rPr>
        <w:t xml:space="preserve">Many ASTs have underground piping systems, but they do not have corrosion protection or leak detection monitoring to protect the </w:t>
      </w:r>
      <w:r w:rsidR="00267BC1" w:rsidRPr="00F01ED9">
        <w:rPr>
          <w:sz w:val="22"/>
        </w:rPr>
        <w:t xml:space="preserve">entity </w:t>
      </w:r>
      <w:r w:rsidRPr="00F01ED9">
        <w:rPr>
          <w:sz w:val="22"/>
        </w:rPr>
        <w:t>in the even</w:t>
      </w:r>
      <w:r w:rsidR="00553585" w:rsidRPr="00F01ED9">
        <w:rPr>
          <w:sz w:val="22"/>
        </w:rPr>
        <w:t>t</w:t>
      </w:r>
      <w:r w:rsidR="0044631C" w:rsidRPr="00F01ED9">
        <w:rPr>
          <w:sz w:val="22"/>
        </w:rPr>
        <w:t xml:space="preserve"> of </w:t>
      </w:r>
      <w:r w:rsidRPr="00F01ED9">
        <w:rPr>
          <w:sz w:val="22"/>
        </w:rPr>
        <w:t xml:space="preserve">a </w:t>
      </w:r>
      <w:r w:rsidR="00553585" w:rsidRPr="00F01ED9">
        <w:rPr>
          <w:sz w:val="22"/>
        </w:rPr>
        <w:t xml:space="preserve">discharge or failure in the underground piping. </w:t>
      </w:r>
      <w:r w:rsidR="00267BC1" w:rsidRPr="00F01ED9">
        <w:rPr>
          <w:sz w:val="22"/>
        </w:rPr>
        <w:t xml:space="preserve">As a result, </w:t>
      </w:r>
      <w:r w:rsidR="0068116E" w:rsidRPr="00F01ED9">
        <w:rPr>
          <w:sz w:val="22"/>
        </w:rPr>
        <w:t xml:space="preserve">underground leaks </w:t>
      </w:r>
      <w:r w:rsidR="0044631C" w:rsidRPr="00F01ED9">
        <w:rPr>
          <w:sz w:val="22"/>
        </w:rPr>
        <w:t xml:space="preserve">may </w:t>
      </w:r>
      <w:r w:rsidR="0068116E" w:rsidRPr="00F01ED9">
        <w:rPr>
          <w:sz w:val="22"/>
        </w:rPr>
        <w:t>go undetected for a long time</w:t>
      </w:r>
      <w:r w:rsidR="0044631C" w:rsidRPr="00F01ED9">
        <w:rPr>
          <w:sz w:val="22"/>
        </w:rPr>
        <w:t xml:space="preserve">, causing </w:t>
      </w:r>
      <w:r w:rsidR="0068116E" w:rsidRPr="00F01ED9">
        <w:rPr>
          <w:sz w:val="22"/>
        </w:rPr>
        <w:t>considerable damage to the environment</w:t>
      </w:r>
      <w:r w:rsidR="0044631C" w:rsidRPr="00F01ED9">
        <w:rPr>
          <w:sz w:val="22"/>
        </w:rPr>
        <w:t xml:space="preserve"> and leaving </w:t>
      </w:r>
      <w:r w:rsidR="00267BC1" w:rsidRPr="00F01ED9">
        <w:rPr>
          <w:sz w:val="22"/>
        </w:rPr>
        <w:t xml:space="preserve">the entity </w:t>
      </w:r>
      <w:r w:rsidR="0044631C" w:rsidRPr="00F01ED9">
        <w:rPr>
          <w:sz w:val="22"/>
        </w:rPr>
        <w:t xml:space="preserve">extremely vulnerable to expensive </w:t>
      </w:r>
      <w:r w:rsidR="00267BC1" w:rsidRPr="00F01ED9">
        <w:rPr>
          <w:sz w:val="22"/>
        </w:rPr>
        <w:t xml:space="preserve">claims that may </w:t>
      </w:r>
      <w:proofErr w:type="gramStart"/>
      <w:r w:rsidR="00267BC1" w:rsidRPr="00F01ED9">
        <w:rPr>
          <w:sz w:val="22"/>
        </w:rPr>
        <w:t>even</w:t>
      </w:r>
      <w:proofErr w:type="gramEnd"/>
      <w:r w:rsidR="00267BC1" w:rsidRPr="00F01ED9">
        <w:rPr>
          <w:sz w:val="22"/>
        </w:rPr>
        <w:t xml:space="preserve"> </w:t>
      </w:r>
      <w:r w:rsidR="0068116E" w:rsidRPr="00F01ED9">
        <w:rPr>
          <w:sz w:val="22"/>
        </w:rPr>
        <w:t>exceed the EJIF level of protection.</w:t>
      </w:r>
    </w:p>
    <w:p w:rsidR="0068116E" w:rsidRPr="00FE0D85" w:rsidRDefault="0068116E" w:rsidP="00662A22">
      <w:pPr>
        <w:jc w:val="both"/>
        <w:rPr>
          <w:sz w:val="12"/>
          <w:szCs w:val="12"/>
        </w:rPr>
      </w:pPr>
    </w:p>
    <w:p w:rsidR="0044631C" w:rsidRDefault="0068116E" w:rsidP="009366A1">
      <w:pPr>
        <w:jc w:val="both"/>
        <w:rPr>
          <w:sz w:val="22"/>
        </w:rPr>
      </w:pPr>
      <w:r w:rsidRPr="00F01ED9">
        <w:rPr>
          <w:sz w:val="22"/>
        </w:rPr>
        <w:t xml:space="preserve"> In response to this growing concern for our members, the EJIF Commissioners and </w:t>
      </w:r>
      <w:r w:rsidR="00267BC1" w:rsidRPr="00F01ED9">
        <w:rPr>
          <w:sz w:val="22"/>
        </w:rPr>
        <w:t>F</w:t>
      </w:r>
      <w:r w:rsidR="0044631C" w:rsidRPr="00F01ED9">
        <w:rPr>
          <w:sz w:val="22"/>
        </w:rPr>
        <w:t xml:space="preserve">und </w:t>
      </w:r>
      <w:r w:rsidRPr="00F01ED9">
        <w:rPr>
          <w:sz w:val="22"/>
        </w:rPr>
        <w:t>professionals have adopted the attached policy th</w:t>
      </w:r>
      <w:r w:rsidR="0044631C" w:rsidRPr="00F01ED9">
        <w:rPr>
          <w:sz w:val="22"/>
        </w:rPr>
        <w:t>at requires specific testing of</w:t>
      </w:r>
      <w:r w:rsidRPr="00F01ED9">
        <w:rPr>
          <w:sz w:val="22"/>
        </w:rPr>
        <w:t xml:space="preserve"> </w:t>
      </w:r>
      <w:r w:rsidR="00AE743C" w:rsidRPr="00F01ED9">
        <w:rPr>
          <w:sz w:val="22"/>
        </w:rPr>
        <w:t>underground piping. The inspections, testing, and record keeping outlined in the policy</w:t>
      </w:r>
      <w:r w:rsidR="000E0ED6" w:rsidRPr="00F01ED9">
        <w:rPr>
          <w:sz w:val="22"/>
        </w:rPr>
        <w:t xml:space="preserve"> are designed to help members improve their level of protection. </w:t>
      </w:r>
      <w:r w:rsidR="00267BC1" w:rsidRPr="00F01ED9">
        <w:rPr>
          <w:sz w:val="22"/>
        </w:rPr>
        <w:t>A list of certified vendors is included for your reference.  There is also a reimbursement process for testing fees through your EJIF membership.</w:t>
      </w:r>
      <w:r w:rsidR="0044631C" w:rsidRPr="00F01ED9">
        <w:rPr>
          <w:i/>
          <w:sz w:val="22"/>
        </w:rPr>
        <w:t xml:space="preserve"> </w:t>
      </w:r>
    </w:p>
    <w:p w:rsidR="004C42E4" w:rsidRPr="00FE0D85" w:rsidRDefault="004C42E4" w:rsidP="009366A1">
      <w:pPr>
        <w:jc w:val="both"/>
        <w:rPr>
          <w:sz w:val="12"/>
          <w:szCs w:val="12"/>
        </w:rPr>
      </w:pPr>
    </w:p>
    <w:p w:rsidR="00267BC1" w:rsidRPr="00F01ED9" w:rsidRDefault="004C42E4" w:rsidP="004C42E4">
      <w:pPr>
        <w:jc w:val="both"/>
        <w:rPr>
          <w:sz w:val="22"/>
        </w:rPr>
      </w:pPr>
      <w:r>
        <w:rPr>
          <w:sz w:val="22"/>
        </w:rPr>
        <w:t xml:space="preserve">Please note that the compliance date for current EJIF members </w:t>
      </w:r>
      <w:r w:rsidR="00042A9D">
        <w:rPr>
          <w:sz w:val="22"/>
        </w:rPr>
        <w:t>was</w:t>
      </w:r>
      <w:r>
        <w:rPr>
          <w:sz w:val="22"/>
        </w:rPr>
        <w:t xml:space="preserve"> </w:t>
      </w:r>
      <w:r w:rsidRPr="004C42E4">
        <w:rPr>
          <w:b/>
          <w:sz w:val="22"/>
        </w:rPr>
        <w:t>7/1/2013</w:t>
      </w:r>
      <w:r>
        <w:rPr>
          <w:sz w:val="22"/>
        </w:rPr>
        <w:t>.  After 7/1/2013, new EJIF members AND current members that acquire the above described system must demonstrate compliance with the attached standards in order to secure coverage for that system.</w:t>
      </w:r>
      <w:r w:rsidR="00267BC1" w:rsidRPr="00F01ED9">
        <w:rPr>
          <w:sz w:val="22"/>
        </w:rPr>
        <w:t xml:space="preserve"> </w:t>
      </w:r>
    </w:p>
    <w:p w:rsidR="00267BC1" w:rsidRPr="00F01ED9" w:rsidRDefault="00267BC1" w:rsidP="0044631C">
      <w:pPr>
        <w:jc w:val="both"/>
        <w:rPr>
          <w:sz w:val="16"/>
          <w:szCs w:val="16"/>
        </w:rPr>
      </w:pPr>
    </w:p>
    <w:p w:rsidR="00607809" w:rsidRDefault="00662A22" w:rsidP="0044631C">
      <w:pPr>
        <w:jc w:val="both"/>
        <w:rPr>
          <w:sz w:val="22"/>
        </w:rPr>
      </w:pPr>
      <w:r w:rsidRPr="00607809">
        <w:rPr>
          <w:sz w:val="22"/>
        </w:rPr>
        <w:t>Should you have any questions or wish to discuss anything related to the new testing policy, please feel free to contact</w:t>
      </w:r>
      <w:r w:rsidR="00607809">
        <w:rPr>
          <w:sz w:val="22"/>
        </w:rPr>
        <w:t xml:space="preserve"> your Environmental Engineer:</w:t>
      </w:r>
    </w:p>
    <w:p w:rsidR="00607809" w:rsidRDefault="00607809" w:rsidP="0044631C">
      <w:pPr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0"/>
        <w:gridCol w:w="4590"/>
      </w:tblGrid>
      <w:tr w:rsidR="00E53556" w:rsidRPr="00E44AD7" w:rsidTr="00E53556">
        <w:tc>
          <w:tcPr>
            <w:tcW w:w="4410" w:type="dxa"/>
          </w:tcPr>
          <w:p w:rsidR="00E53556" w:rsidRPr="00E44AD7" w:rsidRDefault="00E53556" w:rsidP="00082885">
            <w:pPr>
              <w:jc w:val="center"/>
              <w:rPr>
                <w:b/>
                <w:szCs w:val="24"/>
              </w:rPr>
            </w:pPr>
            <w:r w:rsidRPr="00E44AD7">
              <w:rPr>
                <w:b/>
                <w:szCs w:val="24"/>
              </w:rPr>
              <w:t>BERGEN, MORRIS, SOUTH BERGEN,</w:t>
            </w:r>
          </w:p>
          <w:p w:rsidR="00E53556" w:rsidRPr="00E44AD7" w:rsidRDefault="00E53556" w:rsidP="00082885">
            <w:pPr>
              <w:jc w:val="center"/>
              <w:rPr>
                <w:b/>
                <w:szCs w:val="24"/>
              </w:rPr>
            </w:pPr>
            <w:r w:rsidRPr="00E44AD7">
              <w:rPr>
                <w:b/>
                <w:szCs w:val="24"/>
              </w:rPr>
              <w:t>SUB ESSEX, NJUA</w:t>
            </w:r>
          </w:p>
        </w:tc>
        <w:tc>
          <w:tcPr>
            <w:tcW w:w="4590" w:type="dxa"/>
          </w:tcPr>
          <w:p w:rsidR="00E53556" w:rsidRPr="00E44AD7" w:rsidRDefault="00E53556" w:rsidP="00082885">
            <w:pPr>
              <w:jc w:val="center"/>
              <w:rPr>
                <w:b/>
                <w:szCs w:val="24"/>
              </w:rPr>
            </w:pPr>
            <w:r w:rsidRPr="00E44AD7">
              <w:rPr>
                <w:b/>
                <w:szCs w:val="24"/>
              </w:rPr>
              <w:t>CAMDEN, MONMOUTH, OCEAN, PMM, SUB MUNICIPAL, CENTRAL, TRICO, BURLCO</w:t>
            </w:r>
          </w:p>
        </w:tc>
      </w:tr>
      <w:tr w:rsidR="00E53556" w:rsidRPr="00E44AD7" w:rsidTr="00E53556">
        <w:tc>
          <w:tcPr>
            <w:tcW w:w="4410" w:type="dxa"/>
          </w:tcPr>
          <w:p w:rsidR="00E53556" w:rsidRPr="00E44AD7" w:rsidRDefault="00E53556" w:rsidP="00082885">
            <w:pPr>
              <w:jc w:val="center"/>
              <w:rPr>
                <w:b/>
                <w:szCs w:val="24"/>
              </w:rPr>
            </w:pPr>
            <w:r w:rsidRPr="00E44AD7">
              <w:rPr>
                <w:b/>
                <w:szCs w:val="24"/>
              </w:rPr>
              <w:t>Rich Erickson, First Environmental</w:t>
            </w:r>
          </w:p>
        </w:tc>
        <w:tc>
          <w:tcPr>
            <w:tcW w:w="4590" w:type="dxa"/>
          </w:tcPr>
          <w:p w:rsidR="00E53556" w:rsidRPr="00E44AD7" w:rsidRDefault="00E53556" w:rsidP="00082885">
            <w:pPr>
              <w:jc w:val="center"/>
              <w:rPr>
                <w:b/>
                <w:szCs w:val="24"/>
              </w:rPr>
            </w:pPr>
            <w:r w:rsidRPr="00E44AD7">
              <w:rPr>
                <w:b/>
                <w:szCs w:val="24"/>
              </w:rPr>
              <w:t xml:space="preserve">Chris </w:t>
            </w:r>
            <w:proofErr w:type="spellStart"/>
            <w:r w:rsidRPr="00E44AD7">
              <w:rPr>
                <w:b/>
                <w:szCs w:val="24"/>
              </w:rPr>
              <w:t>Gulics</w:t>
            </w:r>
            <w:proofErr w:type="spellEnd"/>
            <w:r w:rsidRPr="00E44AD7">
              <w:rPr>
                <w:b/>
                <w:szCs w:val="24"/>
              </w:rPr>
              <w:t>, T&amp;M Associates</w:t>
            </w:r>
          </w:p>
        </w:tc>
      </w:tr>
      <w:tr w:rsidR="00E53556" w:rsidRPr="00E44AD7" w:rsidTr="00E53556">
        <w:tc>
          <w:tcPr>
            <w:tcW w:w="4410" w:type="dxa"/>
          </w:tcPr>
          <w:p w:rsidR="00E53556" w:rsidRPr="00E44AD7" w:rsidRDefault="00E53556" w:rsidP="00082885">
            <w:pPr>
              <w:jc w:val="center"/>
              <w:rPr>
                <w:b/>
                <w:szCs w:val="24"/>
              </w:rPr>
            </w:pPr>
            <w:r w:rsidRPr="00E44AD7">
              <w:rPr>
                <w:b/>
                <w:szCs w:val="24"/>
              </w:rPr>
              <w:t>91 Fulton Street, Boonton, NJ 07005</w:t>
            </w:r>
          </w:p>
        </w:tc>
        <w:tc>
          <w:tcPr>
            <w:tcW w:w="4590" w:type="dxa"/>
          </w:tcPr>
          <w:p w:rsidR="00E53556" w:rsidRPr="00E44AD7" w:rsidRDefault="00E53556" w:rsidP="00082885">
            <w:pPr>
              <w:jc w:val="center"/>
              <w:rPr>
                <w:b/>
                <w:szCs w:val="24"/>
              </w:rPr>
            </w:pPr>
            <w:r w:rsidRPr="00E44AD7">
              <w:rPr>
                <w:b/>
                <w:szCs w:val="24"/>
              </w:rPr>
              <w:t xml:space="preserve">11 </w:t>
            </w:r>
            <w:proofErr w:type="spellStart"/>
            <w:r w:rsidRPr="00E44AD7">
              <w:rPr>
                <w:b/>
                <w:szCs w:val="24"/>
              </w:rPr>
              <w:t>Tindall</w:t>
            </w:r>
            <w:proofErr w:type="spellEnd"/>
            <w:r w:rsidRPr="00E44AD7">
              <w:rPr>
                <w:b/>
                <w:szCs w:val="24"/>
              </w:rPr>
              <w:t xml:space="preserve"> Road, Middletown, NJ 07748</w:t>
            </w:r>
          </w:p>
        </w:tc>
      </w:tr>
      <w:tr w:rsidR="00E53556" w:rsidRPr="00E44AD7" w:rsidTr="00E53556">
        <w:tc>
          <w:tcPr>
            <w:tcW w:w="4410" w:type="dxa"/>
          </w:tcPr>
          <w:p w:rsidR="00E53556" w:rsidRPr="00E44AD7" w:rsidRDefault="00E53556" w:rsidP="00082885">
            <w:pPr>
              <w:jc w:val="center"/>
              <w:rPr>
                <w:b/>
                <w:szCs w:val="24"/>
              </w:rPr>
            </w:pPr>
            <w:r w:rsidRPr="00E44AD7">
              <w:rPr>
                <w:b/>
                <w:szCs w:val="24"/>
              </w:rPr>
              <w:t>973-334-0003</w:t>
            </w:r>
          </w:p>
        </w:tc>
        <w:tc>
          <w:tcPr>
            <w:tcW w:w="4590" w:type="dxa"/>
          </w:tcPr>
          <w:p w:rsidR="00E53556" w:rsidRPr="00E44AD7" w:rsidRDefault="00E53556" w:rsidP="00082885">
            <w:pPr>
              <w:jc w:val="center"/>
              <w:rPr>
                <w:b/>
                <w:szCs w:val="24"/>
              </w:rPr>
            </w:pPr>
            <w:r w:rsidRPr="00E44AD7">
              <w:rPr>
                <w:b/>
                <w:szCs w:val="24"/>
              </w:rPr>
              <w:t>732-671-6400</w:t>
            </w:r>
          </w:p>
        </w:tc>
      </w:tr>
      <w:tr w:rsidR="00E53556" w:rsidRPr="00E44AD7" w:rsidTr="00E53556">
        <w:tc>
          <w:tcPr>
            <w:tcW w:w="4410" w:type="dxa"/>
          </w:tcPr>
          <w:p w:rsidR="00E53556" w:rsidRPr="00E44AD7" w:rsidRDefault="00E53556" w:rsidP="0008288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RERICKSON@firstenvironment.com</w:t>
            </w:r>
          </w:p>
        </w:tc>
        <w:tc>
          <w:tcPr>
            <w:tcW w:w="4590" w:type="dxa"/>
          </w:tcPr>
          <w:p w:rsidR="00E53556" w:rsidRPr="00E417C2" w:rsidRDefault="00E53556" w:rsidP="00082885">
            <w:pPr>
              <w:jc w:val="center"/>
              <w:rPr>
                <w:b/>
                <w:szCs w:val="24"/>
              </w:rPr>
            </w:pPr>
            <w:r w:rsidRPr="00E417C2">
              <w:rPr>
                <w:b/>
                <w:szCs w:val="24"/>
              </w:rPr>
              <w:t>cgulics@tandmassociates.com</w:t>
            </w:r>
          </w:p>
        </w:tc>
      </w:tr>
    </w:tbl>
    <w:p w:rsidR="003709B8" w:rsidRDefault="003709B8" w:rsidP="0044631C">
      <w:pPr>
        <w:jc w:val="both"/>
        <w:rPr>
          <w:sz w:val="22"/>
        </w:rPr>
      </w:pPr>
      <w:bookmarkStart w:id="0" w:name="_GoBack"/>
      <w:bookmarkEnd w:id="0"/>
    </w:p>
    <w:sectPr w:rsidR="003709B8" w:rsidSect="007A1862">
      <w:pgSz w:w="12240" w:h="15840" w:code="1"/>
      <w:pgMar w:top="1440" w:right="1440" w:bottom="1440" w:left="180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05A9"/>
    <w:rsid w:val="00017834"/>
    <w:rsid w:val="00042A9D"/>
    <w:rsid w:val="00056AB7"/>
    <w:rsid w:val="00081B67"/>
    <w:rsid w:val="000E0ED6"/>
    <w:rsid w:val="000E2409"/>
    <w:rsid w:val="0011115A"/>
    <w:rsid w:val="0017229E"/>
    <w:rsid w:val="001960EE"/>
    <w:rsid w:val="001F2955"/>
    <w:rsid w:val="00267BC1"/>
    <w:rsid w:val="002D463F"/>
    <w:rsid w:val="00363510"/>
    <w:rsid w:val="003709B8"/>
    <w:rsid w:val="003A38C8"/>
    <w:rsid w:val="004276AD"/>
    <w:rsid w:val="0044631C"/>
    <w:rsid w:val="004B404F"/>
    <w:rsid w:val="004C42E4"/>
    <w:rsid w:val="005241FD"/>
    <w:rsid w:val="00553585"/>
    <w:rsid w:val="0058737B"/>
    <w:rsid w:val="00607809"/>
    <w:rsid w:val="006108B7"/>
    <w:rsid w:val="006357C6"/>
    <w:rsid w:val="00641852"/>
    <w:rsid w:val="00652110"/>
    <w:rsid w:val="00662A22"/>
    <w:rsid w:val="0068116E"/>
    <w:rsid w:val="0068527A"/>
    <w:rsid w:val="006E7FA8"/>
    <w:rsid w:val="00703CA0"/>
    <w:rsid w:val="007576E8"/>
    <w:rsid w:val="00793E01"/>
    <w:rsid w:val="007A04C9"/>
    <w:rsid w:val="007A1862"/>
    <w:rsid w:val="00835CC0"/>
    <w:rsid w:val="008961C1"/>
    <w:rsid w:val="008C7755"/>
    <w:rsid w:val="008E2C5E"/>
    <w:rsid w:val="009130A6"/>
    <w:rsid w:val="009366A1"/>
    <w:rsid w:val="009C0B74"/>
    <w:rsid w:val="009C57DA"/>
    <w:rsid w:val="00A10F29"/>
    <w:rsid w:val="00AE743C"/>
    <w:rsid w:val="00B011A7"/>
    <w:rsid w:val="00B026A8"/>
    <w:rsid w:val="00B47125"/>
    <w:rsid w:val="00BB2E25"/>
    <w:rsid w:val="00C24116"/>
    <w:rsid w:val="00C44E09"/>
    <w:rsid w:val="00C57C13"/>
    <w:rsid w:val="00CF3F0A"/>
    <w:rsid w:val="00D441E5"/>
    <w:rsid w:val="00D54671"/>
    <w:rsid w:val="00D80D77"/>
    <w:rsid w:val="00E05DCE"/>
    <w:rsid w:val="00E12908"/>
    <w:rsid w:val="00E53556"/>
    <w:rsid w:val="00E57E87"/>
    <w:rsid w:val="00EC05A9"/>
    <w:rsid w:val="00ED2D24"/>
    <w:rsid w:val="00F01ED9"/>
    <w:rsid w:val="00F831D9"/>
    <w:rsid w:val="00FA579C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A6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B2E25"/>
    <w:pPr>
      <w:keepNext/>
      <w:outlineLvl w:val="0"/>
    </w:pPr>
    <w:rPr>
      <w:rFonts w:eastAsia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BB2E25"/>
    <w:pPr>
      <w:keepNext/>
      <w:jc w:val="center"/>
      <w:outlineLvl w:val="2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A22"/>
    <w:rPr>
      <w:color w:val="0000FF"/>
      <w:u w:val="single"/>
    </w:rPr>
  </w:style>
  <w:style w:type="paragraph" w:styleId="NoSpacing">
    <w:name w:val="No Spacing"/>
    <w:uiPriority w:val="1"/>
    <w:qFormat/>
    <w:rsid w:val="009366A1"/>
    <w:rPr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BB2E25"/>
    <w:rPr>
      <w:rFonts w:eastAsia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rsid w:val="00BB2E25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80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8F5F-26D1-4D71-82C3-881CCCDB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Links>
    <vt:vector size="6" baseType="variant"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mailto:jeudell@birdsall.com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Cindy</cp:lastModifiedBy>
  <cp:revision>7</cp:revision>
  <cp:lastPrinted>2012-05-25T18:17:00Z</cp:lastPrinted>
  <dcterms:created xsi:type="dcterms:W3CDTF">2013-06-14T18:07:00Z</dcterms:created>
  <dcterms:modified xsi:type="dcterms:W3CDTF">2014-03-21T19:10:00Z</dcterms:modified>
</cp:coreProperties>
</file>